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645B6" w14:textId="77777777" w:rsidR="00F731ED" w:rsidRDefault="00F731ED" w:rsidP="00F731ED">
      <w:pPr>
        <w:jc w:val="both"/>
        <w:rPr>
          <w:rFonts w:ascii="游明朝" w:eastAsia="游明朝" w:hAnsi="游明朝"/>
          <w:sz w:val="21"/>
          <w:szCs w:val="21"/>
        </w:rPr>
      </w:pPr>
      <w:r>
        <w:rPr>
          <w:rFonts w:ascii="游明朝" w:eastAsia="游明朝" w:hAnsi="游明朝" w:hint="eastAsia"/>
          <w:sz w:val="21"/>
          <w:szCs w:val="21"/>
        </w:rPr>
        <w:t>第34回日本作業行動学会学術集会</w:t>
      </w:r>
    </w:p>
    <w:p w14:paraId="3F7D1D7A"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会期： 2025年6月21日（土），22日（日）</w:t>
      </w:r>
    </w:p>
    <w:p w14:paraId="3DE09A4D"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会場：東京都立大学荒川キャンパス</w:t>
      </w:r>
    </w:p>
    <w:p w14:paraId="6C8C52AA"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 xml:space="preserve">大会長：小林　法一（東京都立大学）　</w:t>
      </w:r>
    </w:p>
    <w:p w14:paraId="5E4C23AA"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テーマ：事例：作業療法の血潮</w:t>
      </w:r>
    </w:p>
    <w:p w14:paraId="2A011DC8"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内容：事例の大切さ，事例が作業療法や作業行動の発展の源であり原動力であることを強調する大会を目指し開催いたします．</w:t>
      </w:r>
    </w:p>
    <w:p w14:paraId="07E04026"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特別講演として西村ユミ先生（東京都立大学）による「個別の実践や経験を開示する現象学的研究の考え方と方法」やシンポジウム「認定OTによる事例を書くコツ」，一般演題発表，自主企画ワークショップなどを企画しています．</w:t>
      </w:r>
    </w:p>
    <w:p w14:paraId="4109B803"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皆様のご参加を心よりお待ちしております．</w:t>
      </w:r>
    </w:p>
    <w:p w14:paraId="2CE52C80"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参加費：【事前申込】</w:t>
      </w:r>
    </w:p>
    <w:p w14:paraId="6EE8E311"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・会員6000円（両日），3000円（1日）</w:t>
      </w:r>
    </w:p>
    <w:p w14:paraId="775C08B2"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・非会員7000円（両日），3500円（1日）</w:t>
      </w:r>
    </w:p>
    <w:p w14:paraId="20C688E1"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【当日申込】</w:t>
      </w:r>
    </w:p>
    <w:p w14:paraId="7B7DEF16"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・会員8000円（両日），4000円（1日）</w:t>
      </w:r>
    </w:p>
    <w:p w14:paraId="294A068B"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・非会員9000円（両日），4500円（1日）</w:t>
      </w:r>
    </w:p>
    <w:p w14:paraId="17E9DD89"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 xml:space="preserve">　　＊現金のみ</w:t>
      </w:r>
    </w:p>
    <w:p w14:paraId="01E49ED9"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・学生（院生は除く），1年目：0円（無料）</w:t>
      </w:r>
    </w:p>
    <w:p w14:paraId="3AAEA8A6" w14:textId="77777777" w:rsidR="00F731ED" w:rsidRDefault="00F731ED" w:rsidP="00F731ED">
      <w:pPr>
        <w:ind w:firstLine="840"/>
        <w:jc w:val="both"/>
        <w:rPr>
          <w:rFonts w:ascii="游明朝" w:eastAsia="游明朝" w:hAnsi="游明朝" w:hint="eastAsia"/>
          <w:sz w:val="21"/>
          <w:szCs w:val="21"/>
        </w:rPr>
      </w:pPr>
      <w:r>
        <w:rPr>
          <w:rFonts w:ascii="游明朝" w:eastAsia="游明朝" w:hAnsi="游明朝" w:hint="eastAsia"/>
          <w:sz w:val="21"/>
          <w:szCs w:val="21"/>
        </w:rPr>
        <w:t>・2年目・3年目：2000円</w:t>
      </w:r>
    </w:p>
    <w:p w14:paraId="5988BC86"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申込期間：第34回日本作業行動学会学術集会のHPより事前申し込みを行って下さい．</w:t>
      </w:r>
    </w:p>
    <w:p w14:paraId="6DB557D0"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当日申し込みも可能です．</w:t>
      </w:r>
    </w:p>
    <w:p w14:paraId="60F6BF6C"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ＯＴ協会生涯教育制度ポイントの有無：有（1日参加１ポイント，両日参加２ポイント）</w:t>
      </w:r>
    </w:p>
    <w:p w14:paraId="751A6B9F"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申込方法：学術集会ホームページ（</w:t>
      </w:r>
      <w:hyperlink r:id="rId4" w:tgtFrame="_blank" w:history="1">
        <w:r>
          <w:rPr>
            <w:rStyle w:val="aa"/>
            <w:rFonts w:ascii="游明朝" w:eastAsia="游明朝" w:hAnsi="游明朝" w:hint="eastAsia"/>
            <w:color w:val="467886"/>
            <w:sz w:val="21"/>
            <w:szCs w:val="21"/>
            <w:shd w:val="clear" w:color="auto" w:fill="BDBDBD"/>
          </w:rPr>
          <w:t>http://34thjsobc-tokyo.kenkyuukai.jp/special/?id=44994</w:t>
        </w:r>
      </w:hyperlink>
      <w:r>
        <w:rPr>
          <w:rFonts w:ascii="游明朝" w:eastAsia="游明朝" w:hAnsi="游明朝" w:hint="eastAsia"/>
          <w:sz w:val="21"/>
          <w:szCs w:val="21"/>
        </w:rPr>
        <w:t>）からご登録下さい．</w:t>
      </w:r>
    </w:p>
    <w:p w14:paraId="119FA75A" w14:textId="77777777" w:rsidR="00F731ED" w:rsidRDefault="00F731ED" w:rsidP="00F731ED">
      <w:pPr>
        <w:jc w:val="both"/>
        <w:rPr>
          <w:rFonts w:ascii="游明朝" w:eastAsia="游明朝" w:hAnsi="游明朝" w:hint="eastAsia"/>
          <w:sz w:val="21"/>
          <w:szCs w:val="21"/>
        </w:rPr>
      </w:pPr>
      <w:r>
        <w:rPr>
          <w:rFonts w:ascii="游明朝" w:eastAsia="游明朝" w:hAnsi="游明朝" w:hint="eastAsia"/>
          <w:sz w:val="21"/>
          <w:szCs w:val="21"/>
        </w:rPr>
        <w:t>問い合わせ先：</w:t>
      </w:r>
      <w:hyperlink r:id="rId5" w:tgtFrame="_blank" w:history="1">
        <w:r>
          <w:rPr>
            <w:rStyle w:val="aa"/>
            <w:rFonts w:ascii="游明朝" w:eastAsia="游明朝" w:hAnsi="游明朝" w:hint="eastAsia"/>
            <w:color w:val="467886"/>
            <w:sz w:val="21"/>
            <w:szCs w:val="21"/>
          </w:rPr>
          <w:t>34jsobctmu@gmail.com</w:t>
        </w:r>
      </w:hyperlink>
    </w:p>
    <w:p w14:paraId="098B0CC9" w14:textId="77777777" w:rsidR="00B96A2B" w:rsidRPr="00F731ED" w:rsidRDefault="00B96A2B"/>
    <w:sectPr w:rsidR="00B96A2B" w:rsidRPr="00F731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ED"/>
    <w:rsid w:val="00B03C0D"/>
    <w:rsid w:val="00B96A2B"/>
    <w:rsid w:val="00E202DB"/>
    <w:rsid w:val="00F7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560177"/>
  <w15:chartTrackingRefBased/>
  <w15:docId w15:val="{7A46B652-76FE-44C5-8AD0-907330D2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E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F731ED"/>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F731ED"/>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F731ED"/>
    <w:pPr>
      <w:keepNext/>
      <w:keepLines/>
      <w:widowControl w:val="0"/>
      <w:spacing w:before="160" w:after="80"/>
      <w:jc w:val="both"/>
      <w:outlineLvl w:val="2"/>
    </w:pPr>
    <w:rPr>
      <w:rFonts w:asciiTheme="majorHAnsi" w:eastAsiaTheme="majorEastAsia" w:hAnsiTheme="majorHAnsi" w:cstheme="majorBidi"/>
      <w:color w:val="000000" w:themeColor="text1"/>
      <w:kern w:val="2"/>
    </w:rPr>
  </w:style>
  <w:style w:type="paragraph" w:styleId="4">
    <w:name w:val="heading 4"/>
    <w:basedOn w:val="a"/>
    <w:next w:val="a"/>
    <w:link w:val="40"/>
    <w:uiPriority w:val="9"/>
    <w:semiHidden/>
    <w:unhideWhenUsed/>
    <w:qFormat/>
    <w:rsid w:val="00F731ED"/>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F731ED"/>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F731ED"/>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F731ED"/>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F731ED"/>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F731ED"/>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31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31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31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31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31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31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31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31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31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31ED"/>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3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1ED"/>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F73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1ED"/>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F731ED"/>
    <w:rPr>
      <w:i/>
      <w:iCs/>
      <w:color w:val="404040" w:themeColor="text1" w:themeTint="BF"/>
    </w:rPr>
  </w:style>
  <w:style w:type="paragraph" w:styleId="a9">
    <w:name w:val="List Paragraph"/>
    <w:basedOn w:val="a"/>
    <w:uiPriority w:val="34"/>
    <w:qFormat/>
    <w:rsid w:val="00F731ED"/>
    <w:pPr>
      <w:widowControl w:val="0"/>
      <w:ind w:left="720"/>
      <w:contextualSpacing/>
      <w:jc w:val="both"/>
    </w:pPr>
    <w:rPr>
      <w:rFonts w:asciiTheme="minorHAnsi" w:eastAsiaTheme="minorEastAsia" w:hAnsiTheme="minorHAnsi" w:cstheme="minorBidi"/>
      <w:kern w:val="2"/>
      <w:sz w:val="21"/>
      <w:szCs w:val="22"/>
    </w:rPr>
  </w:style>
  <w:style w:type="character" w:styleId="21">
    <w:name w:val="Intense Emphasis"/>
    <w:basedOn w:val="a0"/>
    <w:uiPriority w:val="21"/>
    <w:qFormat/>
    <w:rsid w:val="00F731ED"/>
    <w:rPr>
      <w:i/>
      <w:iCs/>
      <w:color w:val="0F4761" w:themeColor="accent1" w:themeShade="BF"/>
    </w:rPr>
  </w:style>
  <w:style w:type="paragraph" w:styleId="22">
    <w:name w:val="Intense Quote"/>
    <w:basedOn w:val="a"/>
    <w:next w:val="a"/>
    <w:link w:val="23"/>
    <w:uiPriority w:val="30"/>
    <w:qFormat/>
    <w:rsid w:val="00F731ED"/>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F731ED"/>
    <w:rPr>
      <w:i/>
      <w:iCs/>
      <w:color w:val="0F4761" w:themeColor="accent1" w:themeShade="BF"/>
    </w:rPr>
  </w:style>
  <w:style w:type="character" w:styleId="24">
    <w:name w:val="Intense Reference"/>
    <w:basedOn w:val="a0"/>
    <w:uiPriority w:val="32"/>
    <w:qFormat/>
    <w:rsid w:val="00F731ED"/>
    <w:rPr>
      <w:b/>
      <w:bCs/>
      <w:smallCaps/>
      <w:color w:val="0F4761" w:themeColor="accent1" w:themeShade="BF"/>
      <w:spacing w:val="5"/>
    </w:rPr>
  </w:style>
  <w:style w:type="character" w:styleId="aa">
    <w:name w:val="Hyperlink"/>
    <w:basedOn w:val="a0"/>
    <w:uiPriority w:val="99"/>
    <w:semiHidden/>
    <w:unhideWhenUsed/>
    <w:rsid w:val="00F731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2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4jsobctmu@gmail.com" TargetMode="External"/><Relationship Id="rId4" Type="http://schemas.openxmlformats.org/officeDocument/2006/relationships/hyperlink" Target="http://34thjsobc-tokyo.kenkyuukai.jp/special/?id=4499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嘉次郎 松本</dc:creator>
  <cp:keywords/>
  <dc:description/>
  <cp:lastModifiedBy>嘉次郎 松本</cp:lastModifiedBy>
  <cp:revision>1</cp:revision>
  <dcterms:created xsi:type="dcterms:W3CDTF">2025-04-15T23:39:00Z</dcterms:created>
  <dcterms:modified xsi:type="dcterms:W3CDTF">2025-04-15T23:39:00Z</dcterms:modified>
</cp:coreProperties>
</file>